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666666"/>
          <w:sz w:val="72"/>
          <w:szCs w:val="72"/>
        </w:rPr>
      </w:pPr>
      <w:r w:rsidDel="00000000" w:rsidR="00000000" w:rsidRPr="00000000">
        <w:rPr>
          <w:b w:val="1"/>
          <w:color w:val="666666"/>
          <w:sz w:val="72"/>
          <w:szCs w:val="7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666666"/>
          <w:sz w:val="72"/>
          <w:szCs w:val="7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color w:val="6d9eeb"/>
          <w:sz w:val="72"/>
          <w:szCs w:val="72"/>
        </w:rPr>
      </w:pPr>
      <w:r w:rsidDel="00000000" w:rsidR="00000000" w:rsidRPr="00000000">
        <w:rPr>
          <w:b w:val="1"/>
          <w:color w:val="666666"/>
          <w:sz w:val="60"/>
          <w:szCs w:val="60"/>
          <w:rtl w:val="0"/>
        </w:rPr>
        <w:t xml:space="preserve">Social Media Strategy</w:t>
      </w:r>
      <w:r w:rsidDel="00000000" w:rsidR="00000000" w:rsidRPr="00000000">
        <w:rPr>
          <w:b w:val="1"/>
          <w:color w:val="6d9eeb"/>
          <w:sz w:val="72"/>
          <w:szCs w:val="72"/>
          <w:rtl w:val="0"/>
        </w:rPr>
        <w:t xml:space="preserve">:</w:t>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spacing w:after="80" w:before="360" w:lineRule="auto"/>
        <w:contextualSpacing w:val="0"/>
        <w:jc w:val="center"/>
        <w:rPr/>
      </w:pPr>
      <w:bookmarkStart w:colFirst="0" w:colLast="0" w:name="_rqsdra98247i" w:id="0"/>
      <w:bookmarkEnd w:id="0"/>
      <w:r w:rsidDel="00000000" w:rsidR="00000000" w:rsidRPr="00000000">
        <w:rPr>
          <w:rtl w:val="0"/>
        </w:rPr>
        <w:t xml:space="preserve">Brand Voice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666666"/>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color w:val="666666"/>
          <w:sz w:val="48"/>
          <w:szCs w:val="4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color w:val="666666"/>
          <w:sz w:val="48"/>
          <w:szCs w:val="48"/>
        </w:rPr>
      </w:pPr>
      <w:r w:rsidDel="00000000" w:rsidR="00000000" w:rsidRPr="00000000">
        <w:rPr>
          <w:b w:val="1"/>
          <w:i w:val="1"/>
          <w:color w:val="666666"/>
          <w:sz w:val="48"/>
          <w:szCs w:val="48"/>
        </w:rPr>
        <w:drawing>
          <wp:inline distB="114300" distT="114300" distL="114300" distR="114300">
            <wp:extent cx="3300413" cy="3300413"/>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3300413" cy="3300413"/>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color w:val="666666"/>
          <w:sz w:val="48"/>
          <w:szCs w:val="4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bookmarkStart w:colFirst="0" w:colLast="0" w:name="_ocxa5atlpz48" w:id="1"/>
      <w:bookmarkEnd w:id="1"/>
      <w:r w:rsidDel="00000000" w:rsidR="00000000" w:rsidRPr="00000000">
        <w:rPr>
          <w:rtl w:val="0"/>
        </w:rPr>
        <w:t xml:space="preserve">Community Management Strategy</w:t>
      </w:r>
      <w:r w:rsidDel="00000000" w:rsidR="00000000" w:rsidRPr="00000000">
        <w:rPr>
          <w:rtl w:val="0"/>
        </w:rPr>
      </w:r>
    </w:p>
    <w:p w:rsidR="00000000" w:rsidDel="00000000" w:rsidP="00000000" w:rsidRDefault="00000000" w:rsidRPr="00000000">
      <w:pPr>
        <w:pStyle w:val="Heading2"/>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bookmarkStart w:colFirst="0" w:colLast="0" w:name="_dz9pyk6am88" w:id="2"/>
      <w:bookmarkEnd w:id="2"/>
      <w:r w:rsidDel="00000000" w:rsidR="00000000" w:rsidRPr="00000000">
        <w:rPr>
          <w:rtl w:val="0"/>
        </w:rPr>
        <w:t xml:space="preserve">1</w:t>
      </w:r>
      <w:r w:rsidDel="00000000" w:rsidR="00000000" w:rsidRPr="00000000">
        <w:rPr>
          <w:rtl w:val="0"/>
        </w:rPr>
        <w:t xml:space="preserve">. Social Media Engagement Policy</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80" w:before="280" w:line="360" w:lineRule="auto"/>
        <w:contextualSpacing w:val="0"/>
        <w:rPr/>
      </w:pPr>
      <w:bookmarkStart w:colFirst="0" w:colLast="0" w:name="_xygd6t589q9k" w:id="3"/>
      <w:bookmarkEnd w:id="3"/>
      <w:r w:rsidDel="00000000" w:rsidR="00000000" w:rsidRPr="00000000">
        <w:rPr>
          <w:rtl w:val="0"/>
        </w:rPr>
        <w:t xml:space="preserve">1</w:t>
      </w:r>
      <w:r w:rsidDel="00000000" w:rsidR="00000000" w:rsidRPr="00000000">
        <w:rPr>
          <w:rtl w:val="0"/>
        </w:rPr>
        <w:t xml:space="preserve">.a. Social Brand Voice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t xml:space="preserve">Each brand has it’s own voice. Nike will always ‘just do it’ and BMW will always be the ‘ultimate driving machine’. It’s important to outline the kind of language that represents your brand, particularly for Social Media, which loses the body language of a salesperson in a shop, and the tone of a person on the phone. It’s vitally important to describe the type of language in a few different 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b w:val="1"/>
          <w:rtl w:val="0"/>
        </w:rPr>
        <w:t xml:space="preserve">Descriptors of Language &amp; Voice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t xml:space="preserve">Simply list here all the words that describe the type language, tone and voice you would want to portray.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color w:val="434343"/>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6fa8dc"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Select or Remove any of the following</w:t>
            </w:r>
          </w:p>
        </w:tc>
        <w:tc>
          <w:tcPr>
            <w:shd w:fill="6fa8dc"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Your own words</w:t>
            </w:r>
          </w:p>
        </w:tc>
      </w:tr>
      <w:tr>
        <w:tc>
          <w:tcPr>
            <w:shd w:fill="c9daf8"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Fun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Enthusiastic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Carefree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Real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Fast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Male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Female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Loving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Nurturing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80" w:before="280" w:line="360" w:lineRule="auto"/>
        <w:contextualSpacing w:val="0"/>
        <w:rPr/>
      </w:pPr>
      <w:bookmarkStart w:colFirst="0" w:colLast="0" w:name="_jimcqr1wywak" w:id="4"/>
      <w:bookmarkEnd w:id="4"/>
      <w:r w:rsidDel="00000000" w:rsidR="00000000" w:rsidRPr="00000000">
        <w:rPr>
          <w:rtl w:val="0"/>
        </w:rPr>
        <w:t xml:space="preserve">1.b. Key Words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t xml:space="preserve">In addition to language tone and descriptors, it’s important to know the sort of keywords that should be used in Social Media for your brand. This can be useful for a number of reasons, for example, Search Engine Optimisation and </w:t>
      </w:r>
      <w:r w:rsidDel="00000000" w:rsidR="00000000" w:rsidRPr="00000000">
        <w:rPr>
          <w:rtl w:val="0"/>
        </w:rPr>
        <w:t xml:space="preserve">G</w:t>
      </w:r>
      <w:r w:rsidDel="00000000" w:rsidR="00000000" w:rsidRPr="00000000">
        <w:rPr>
          <w:rtl w:val="0"/>
        </w:rPr>
        <w:t xml:space="preserve">oogle rankings, but it’s primarily important because each brand has certain words that are used often, as well as certain words that in context can mean very different things to what they might otherwise normally.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shd w:fill="6fa8d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ffffff"/>
              </w:rPr>
            </w:pPr>
            <w:r w:rsidDel="00000000" w:rsidR="00000000" w:rsidRPr="00000000">
              <w:rPr>
                <w:b w:val="1"/>
                <w:color w:val="ffffff"/>
                <w:rtl w:val="0"/>
              </w:rPr>
              <w:t xml:space="preserve">Keywords to use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ffffff"/>
                <w:sz w:val="18"/>
                <w:szCs w:val="18"/>
              </w:rPr>
            </w:pPr>
            <w:r w:rsidDel="00000000" w:rsidR="00000000" w:rsidRPr="00000000">
              <w:rPr>
                <w:b w:val="1"/>
                <w:color w:val="ffffff"/>
                <w:sz w:val="18"/>
                <w:szCs w:val="18"/>
                <w:rtl w:val="0"/>
              </w:rPr>
              <w:t xml:space="preserve">(Words we should use frequently)</w:t>
            </w:r>
          </w:p>
        </w:tc>
        <w:tc>
          <w:tcPr>
            <w:shd w:fill="6fa8d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ffffff"/>
              </w:rPr>
            </w:pPr>
            <w:r w:rsidDel="00000000" w:rsidR="00000000" w:rsidRPr="00000000">
              <w:rPr>
                <w:b w:val="1"/>
                <w:color w:val="ffffff"/>
                <w:rtl w:val="0"/>
              </w:rPr>
              <w:t xml:space="preserve">Keywords NOT to use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ffffff"/>
                <w:sz w:val="18"/>
                <w:szCs w:val="18"/>
              </w:rPr>
            </w:pPr>
            <w:r w:rsidDel="00000000" w:rsidR="00000000" w:rsidRPr="00000000">
              <w:rPr>
                <w:b w:val="1"/>
                <w:color w:val="ffffff"/>
                <w:sz w:val="18"/>
                <w:szCs w:val="18"/>
                <w:rtl w:val="0"/>
              </w:rPr>
              <w:t xml:space="preserve">(Words we CANNOT use)</w:t>
            </w:r>
          </w:p>
        </w:tc>
      </w:tr>
      <w:tr>
        <w:tc>
          <w:tcPr>
            <w:shd w:fill="c9daf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u w:val="no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u w:val="no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80" w:before="280" w:line="360" w:lineRule="auto"/>
        <w:contextualSpacing w:val="0"/>
        <w:rPr/>
      </w:pPr>
      <w:bookmarkStart w:colFirst="0" w:colLast="0" w:name="_81ta4tqlwrtf" w:id="5"/>
      <w:bookmarkEnd w:id="5"/>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80" w:before="280" w:line="360" w:lineRule="auto"/>
        <w:contextualSpacing w:val="0"/>
        <w:rPr/>
      </w:pPr>
      <w:bookmarkStart w:colFirst="0" w:colLast="0" w:name="_wvwncmmjlj8v" w:id="6"/>
      <w:bookmarkEnd w:id="6"/>
      <w:r w:rsidDel="00000000" w:rsidR="00000000" w:rsidRPr="00000000">
        <w:br w:type="page"/>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80" w:before="280" w:line="360" w:lineRule="auto"/>
        <w:contextualSpacing w:val="0"/>
        <w:rPr/>
      </w:pPr>
      <w:bookmarkStart w:colFirst="0" w:colLast="0" w:name="_r82wbbi08nr3" w:id="7"/>
      <w:bookmarkEnd w:id="7"/>
      <w:r w:rsidDel="00000000" w:rsidR="00000000" w:rsidRPr="00000000">
        <w:rPr>
          <w:rtl w:val="0"/>
        </w:rPr>
        <w:t xml:space="preserve">1.c. Topics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t xml:space="preserve">It’s normal for all sorts of conversations to occur on Social Media - just like in real life, people talk about all sorts of things. It’s important to acknowledge that this happens and have rules around what to engage in, and what not to engage in.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t xml:space="preserve">This section is for you to outline the key topics that you can talk about, as well as the ones that shouldn’t be engaged in, as well as any key controversial topics that should be avoided and flagged.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shd w:fill="6fa8dc"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Topics to 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color w:val="ffffff"/>
                <w:sz w:val="18"/>
                <w:szCs w:val="18"/>
              </w:rPr>
            </w:pPr>
            <w:r w:rsidDel="00000000" w:rsidR="00000000" w:rsidRPr="00000000">
              <w:rPr>
                <w:b w:val="1"/>
                <w:color w:val="ffffff"/>
                <w:sz w:val="18"/>
                <w:szCs w:val="18"/>
                <w:rtl w:val="0"/>
              </w:rPr>
              <w:t xml:space="preserve">(Topics we should use frequently)</w:t>
            </w:r>
          </w:p>
        </w:tc>
        <w:tc>
          <w:tcPr>
            <w:shd w:fill="6fa8dc"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Topics NOT to 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color w:val="ffffff"/>
                <w:sz w:val="18"/>
                <w:szCs w:val="18"/>
              </w:rPr>
            </w:pPr>
            <w:r w:rsidDel="00000000" w:rsidR="00000000" w:rsidRPr="00000000">
              <w:rPr>
                <w:b w:val="1"/>
                <w:color w:val="ffffff"/>
                <w:sz w:val="18"/>
                <w:szCs w:val="18"/>
                <w:rtl w:val="0"/>
              </w:rPr>
              <w:t xml:space="preserve">(Topics we CANNOT use)</w:t>
            </w:r>
          </w:p>
        </w:tc>
      </w:tr>
      <w:tr>
        <w:tc>
          <w:tcPr>
            <w:shd w:fill="c9daf8" w:val="clear"/>
            <w:tcMar>
              <w:top w:w="100.0" w:type="dxa"/>
              <w:left w:w="100.0" w:type="dxa"/>
              <w:bottom w:w="100.0" w:type="dxa"/>
              <w:right w:w="100.0" w:type="dxa"/>
            </w:tcMar>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contextualSpacing w:val="0"/>
        <w:rPr>
          <w:i w:val="1"/>
          <w:highlight w:val="yellow"/>
        </w:rPr>
      </w:pPr>
      <w:bookmarkStart w:colFirst="0" w:colLast="0" w:name="_7hcfpkljhkr8" w:id="8"/>
      <w:bookmarkEnd w:id="8"/>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contextualSpacing w:val="0"/>
        <w:rPr/>
      </w:pPr>
      <w:bookmarkStart w:colFirst="0" w:colLast="0" w:name="_17vdhzw6wd1m" w:id="9"/>
      <w:bookmarkEnd w:id="9"/>
      <w:r w:rsidDel="00000000" w:rsidR="00000000" w:rsidRPr="00000000">
        <w:rPr>
          <w:rtl w:val="0"/>
        </w:rPr>
        <w:t xml:space="preserve">1.d. Example Content</w:t>
      </w:r>
    </w:p>
    <w:p w:rsidR="00000000" w:rsidDel="00000000" w:rsidP="00000000" w:rsidRDefault="00000000" w:rsidRPr="00000000">
      <w:pPr>
        <w:spacing w:line="360" w:lineRule="auto"/>
        <w:ind w:left="720" w:firstLine="0"/>
        <w:contextualSpacing w:val="0"/>
        <w:rPr/>
      </w:pPr>
      <w:r w:rsidDel="00000000" w:rsidR="00000000" w:rsidRPr="00000000">
        <w:rPr>
          <w:rtl w:val="0"/>
        </w:rPr>
        <w:t xml:space="preserve">Write below examples of social media content using the tone of voice described above.</w:t>
      </w:r>
    </w:p>
    <w:p w:rsidR="00000000" w:rsidDel="00000000" w:rsidP="00000000" w:rsidRDefault="00000000" w:rsidRPr="00000000">
      <w:pPr>
        <w:spacing w:line="360" w:lineRule="auto"/>
        <w:contextualSpacing w:val="0"/>
        <w:rPr>
          <w:color w:val="434343"/>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6fa8d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color w:val="ffffff"/>
              </w:rPr>
            </w:pPr>
            <w:r w:rsidDel="00000000" w:rsidR="00000000" w:rsidRPr="00000000">
              <w:rPr>
                <w:b w:val="1"/>
                <w:color w:val="ffffff"/>
                <w:rtl w:val="0"/>
              </w:rPr>
              <w:t xml:space="preserve">Example 1</w:t>
            </w:r>
          </w:p>
        </w:tc>
      </w:tr>
      <w:tr>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tc>
      </w:tr>
      <w:tr>
        <w:tc>
          <w:tcPr>
            <w:shd w:fill="6fa8d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rPr>
            </w:pPr>
            <w:r w:rsidDel="00000000" w:rsidR="00000000" w:rsidRPr="00000000">
              <w:rPr>
                <w:b w:val="1"/>
                <w:color w:val="ffffff"/>
                <w:rtl w:val="0"/>
              </w:rPr>
              <w:t xml:space="preserve">Example 2</w:t>
            </w:r>
            <w:r w:rsidDel="00000000" w:rsidR="00000000" w:rsidRPr="00000000">
              <w:rPr>
                <w:rtl w:val="0"/>
              </w:rPr>
            </w:r>
          </w:p>
        </w:tc>
      </w:tr>
      <w:tr>
        <w:trPr>
          <w:trHeight w:val="780" w:hRule="atLeast"/>
        </w:trPr>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tc>
      </w:tr>
    </w:tbl>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ind w:left="720" w:firstLine="0"/>
        <w:contextualSpacing w:val="0"/>
        <w:rPr/>
      </w:pPr>
      <w:r w:rsidDel="00000000" w:rsidR="00000000" w:rsidRPr="00000000">
        <w:rPr>
          <w:rtl w:val="0"/>
        </w:rPr>
      </w:r>
    </w:p>
    <w:p w:rsidR="00000000" w:rsidDel="00000000" w:rsidP="00000000" w:rsidRDefault="00000000" w:rsidRPr="00000000">
      <w:pPr>
        <w:spacing w:line="360" w:lineRule="auto"/>
        <w:ind w:left="720" w:firstLine="0"/>
        <w:contextualSpacing w:val="0"/>
        <w:rPr/>
      </w:pPr>
      <w:r w:rsidDel="00000000" w:rsidR="00000000" w:rsidRPr="00000000">
        <w:rPr>
          <w:rtl w:val="0"/>
        </w:rPr>
      </w:r>
    </w:p>
    <w:p w:rsidR="00000000" w:rsidDel="00000000" w:rsidP="00000000" w:rsidRDefault="00000000" w:rsidRPr="00000000">
      <w:pPr>
        <w:spacing w:line="360" w:lineRule="auto"/>
        <w:ind w:left="720" w:firstLine="0"/>
        <w:contextualSpacing w:val="0"/>
        <w:rPr/>
      </w:pPr>
      <w:r w:rsidDel="00000000" w:rsidR="00000000" w:rsidRPr="00000000">
        <w:rPr>
          <w:rtl w:val="0"/>
        </w:rPr>
      </w:r>
    </w:p>
    <w:p w:rsidR="00000000" w:rsidDel="00000000" w:rsidP="00000000" w:rsidRDefault="00000000" w:rsidRPr="00000000">
      <w:pPr>
        <w:spacing w:line="360" w:lineRule="auto"/>
        <w:ind w:left="720" w:firstLine="0"/>
        <w:contextualSpacing w:val="0"/>
        <w:rPr/>
      </w:pPr>
      <w:r w:rsidDel="00000000" w:rsidR="00000000" w:rsidRPr="00000000">
        <w:rPr>
          <w:rtl w:val="0"/>
        </w:rPr>
      </w:r>
    </w:p>
    <w:p w:rsidR="00000000" w:rsidDel="00000000" w:rsidP="00000000" w:rsidRDefault="00000000" w:rsidRPr="00000000">
      <w:pPr>
        <w:spacing w:line="360" w:lineRule="auto"/>
        <w:ind w:left="720" w:firstLine="0"/>
        <w:contextualSpacing w:val="0"/>
        <w:rPr/>
      </w:pPr>
      <w:r w:rsidDel="00000000" w:rsidR="00000000" w:rsidRPr="00000000">
        <w:rPr>
          <w:rtl w:val="0"/>
        </w:rPr>
      </w:r>
    </w:p>
    <w:p w:rsidR="00000000" w:rsidDel="00000000" w:rsidP="00000000" w:rsidRDefault="00000000" w:rsidRPr="00000000">
      <w:pPr>
        <w:spacing w:line="360" w:lineRule="auto"/>
        <w:ind w:left="720" w:firstLine="0"/>
        <w:contextualSpacing w:val="0"/>
        <w:rPr/>
      </w:pPr>
      <w:r w:rsidDel="00000000" w:rsidR="00000000" w:rsidRPr="00000000">
        <w:rPr>
          <w:rtl w:val="0"/>
        </w:rPr>
      </w:r>
    </w:p>
    <w:p w:rsidR="00000000" w:rsidDel="00000000" w:rsidP="00000000" w:rsidRDefault="00000000" w:rsidRPr="00000000">
      <w:pPr>
        <w:spacing w:line="360" w:lineRule="auto"/>
        <w:ind w:left="720" w:firstLine="0"/>
        <w:contextualSpacing w:val="0"/>
        <w:rPr/>
      </w:pPr>
      <w:r w:rsidDel="00000000" w:rsidR="00000000" w:rsidRPr="00000000">
        <w:rPr>
          <w:rtl w:val="0"/>
        </w:rPr>
      </w:r>
    </w:p>
    <w:p w:rsidR="00000000" w:rsidDel="00000000" w:rsidP="00000000" w:rsidRDefault="00000000" w:rsidRPr="00000000">
      <w:pPr>
        <w:spacing w:line="360" w:lineRule="auto"/>
        <w:ind w:left="720" w:firstLine="0"/>
        <w:contextualSpacing w:val="0"/>
        <w:rPr/>
      </w:pPr>
      <w:r w:rsidDel="00000000" w:rsidR="00000000" w:rsidRPr="00000000">
        <w:rPr>
          <w:rtl w:val="0"/>
        </w:rPr>
      </w:r>
    </w:p>
    <w:p w:rsidR="00000000" w:rsidDel="00000000" w:rsidP="00000000" w:rsidRDefault="00000000" w:rsidRPr="00000000">
      <w:pPr>
        <w:spacing w:line="360" w:lineRule="auto"/>
        <w:ind w:left="720" w:firstLine="0"/>
        <w:contextualSpacing w:val="0"/>
        <w:rPr/>
      </w:pPr>
      <w:r w:rsidDel="00000000" w:rsidR="00000000" w:rsidRPr="00000000">
        <w:rPr>
          <w:rtl w:val="0"/>
        </w:rPr>
      </w:r>
    </w:p>
    <w:p w:rsidR="00000000" w:rsidDel="00000000" w:rsidP="00000000" w:rsidRDefault="00000000" w:rsidRPr="00000000">
      <w:pPr>
        <w:spacing w:line="360" w:lineRule="auto"/>
        <w:ind w:left="720" w:firstLine="0"/>
        <w:contextualSpacing w:val="0"/>
        <w:rPr/>
      </w:pPr>
      <w:r w:rsidDel="00000000" w:rsidR="00000000" w:rsidRPr="00000000">
        <w:rPr>
          <w:rtl w:val="0"/>
        </w:rPr>
      </w:r>
    </w:p>
    <w:p w:rsidR="00000000" w:rsidDel="00000000" w:rsidP="00000000" w:rsidRDefault="00000000" w:rsidRPr="00000000">
      <w:pPr>
        <w:spacing w:line="360" w:lineRule="auto"/>
        <w:ind w:left="720" w:firstLine="0"/>
        <w:contextualSpacing w:val="0"/>
        <w:rPr/>
      </w:pPr>
      <w:r w:rsidDel="00000000" w:rsidR="00000000" w:rsidRPr="00000000">
        <w:rPr>
          <w:rtl w:val="0"/>
        </w:rPr>
      </w:r>
    </w:p>
    <w:p w:rsidR="00000000" w:rsidDel="00000000" w:rsidP="00000000" w:rsidRDefault="00000000" w:rsidRPr="00000000">
      <w:pPr>
        <w:spacing w:line="360" w:lineRule="auto"/>
        <w:ind w:left="720" w:firstLine="0"/>
        <w:contextualSpacing w:val="0"/>
        <w:rPr/>
      </w:pPr>
      <w:r w:rsidDel="00000000" w:rsidR="00000000" w:rsidRPr="00000000">
        <w:rPr>
          <w:rtl w:val="0"/>
        </w:rPr>
      </w:r>
    </w:p>
    <w:p w:rsidR="00000000" w:rsidDel="00000000" w:rsidP="00000000" w:rsidRDefault="00000000" w:rsidRPr="00000000">
      <w:pPr>
        <w:spacing w:line="360" w:lineRule="auto"/>
        <w:ind w:left="720" w:firstLine="0"/>
        <w:contextualSpacing w:val="0"/>
        <w:rPr/>
      </w:pPr>
      <w:r w:rsidDel="00000000" w:rsidR="00000000" w:rsidRPr="00000000">
        <w:rPr>
          <w:rtl w:val="0"/>
        </w:rPr>
      </w:r>
    </w:p>
    <w:p w:rsidR="00000000" w:rsidDel="00000000" w:rsidP="00000000" w:rsidRDefault="00000000" w:rsidRPr="00000000">
      <w:pPr>
        <w:spacing w:line="360" w:lineRule="auto"/>
        <w:ind w:left="720" w:firstLine="0"/>
        <w:contextualSpacing w:val="0"/>
        <w:rPr/>
      </w:pPr>
      <w:r w:rsidDel="00000000" w:rsidR="00000000" w:rsidRPr="00000000">
        <w:rPr>
          <w:rtl w:val="0"/>
        </w:rPr>
      </w:r>
    </w:p>
    <w:p w:rsidR="00000000" w:rsidDel="00000000" w:rsidP="00000000" w:rsidRDefault="00000000" w:rsidRPr="00000000">
      <w:pPr>
        <w:spacing w:line="360" w:lineRule="auto"/>
        <w:ind w:left="720" w:firstLine="0"/>
        <w:contextualSpacing w:val="0"/>
        <w:rPr/>
      </w:pPr>
      <w:r w:rsidDel="00000000" w:rsidR="00000000" w:rsidRPr="00000000">
        <w:rPr>
          <w:rtl w:val="0"/>
        </w:rPr>
      </w:r>
    </w:p>
    <w:p w:rsidR="00000000" w:rsidDel="00000000" w:rsidP="00000000" w:rsidRDefault="00000000" w:rsidRPr="00000000">
      <w:pPr>
        <w:spacing w:line="360" w:lineRule="auto"/>
        <w:ind w:left="720" w:firstLine="0"/>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ddp6kvr3s76p" w:id="10"/>
      <w:bookmarkEnd w:id="10"/>
      <w:r w:rsidDel="00000000" w:rsidR="00000000" w:rsidRPr="00000000">
        <w:rPr>
          <w:rtl w:val="0"/>
        </w:rPr>
        <w:t xml:space="preserve">2. Emergency Contacts</w:t>
      </w:r>
    </w:p>
    <w:p w:rsidR="00000000" w:rsidDel="00000000" w:rsidP="00000000" w:rsidRDefault="00000000" w:rsidRPr="00000000">
      <w:pPr>
        <w:spacing w:line="360" w:lineRule="auto"/>
        <w:ind w:left="720" w:firstLine="0"/>
        <w:contextualSpacing w:val="0"/>
        <w:rPr>
          <w:b w:val="1"/>
        </w:rPr>
      </w:pPr>
      <w:r w:rsidDel="00000000" w:rsidR="00000000" w:rsidRPr="00000000">
        <w:rPr>
          <w:rtl w:val="0"/>
        </w:rPr>
        <w:t xml:space="preserve">In the event you can’t answer a question, reply to a query or they identify a sale opportunity, these are the key contacts who will be able to assist.</w:t>
      </w:r>
      <w:r w:rsidDel="00000000" w:rsidR="00000000" w:rsidRPr="00000000">
        <w:rPr>
          <w:rtl w:val="0"/>
        </w:rPr>
      </w:r>
    </w:p>
    <w:p w:rsidR="00000000" w:rsidDel="00000000" w:rsidP="00000000" w:rsidRDefault="00000000" w:rsidRPr="00000000">
      <w:pPr>
        <w:spacing w:line="360" w:lineRule="auto"/>
        <w:contextualSpacing w:val="0"/>
        <w:rPr>
          <w:color w:val="434343"/>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6fa8d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color w:val="ffffff"/>
              </w:rPr>
            </w:pPr>
            <w:r w:rsidDel="00000000" w:rsidR="00000000" w:rsidRPr="00000000">
              <w:rPr>
                <w:b w:val="1"/>
                <w:color w:val="ffffff"/>
                <w:rtl w:val="0"/>
              </w:rPr>
              <w:t xml:space="preserve">Contact</w:t>
            </w:r>
          </w:p>
        </w:tc>
        <w:tc>
          <w:tcPr>
            <w:shd w:fill="6fa8d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color w:val="ffffff"/>
              </w:rPr>
            </w:pPr>
            <w:r w:rsidDel="00000000" w:rsidR="00000000" w:rsidRPr="00000000">
              <w:rPr>
                <w:b w:val="1"/>
                <w:color w:val="ffffff"/>
                <w:rtl w:val="0"/>
              </w:rPr>
              <w:t xml:space="preserve">Name</w:t>
            </w:r>
          </w:p>
        </w:tc>
        <w:tc>
          <w:tcPr>
            <w:shd w:fill="6fa8d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color w:val="ffffff"/>
              </w:rPr>
            </w:pPr>
            <w:r w:rsidDel="00000000" w:rsidR="00000000" w:rsidRPr="00000000">
              <w:rPr>
                <w:b w:val="1"/>
                <w:color w:val="ffffff"/>
                <w:rtl w:val="0"/>
              </w:rPr>
              <w:t xml:space="preserve">Phone</w:t>
            </w:r>
          </w:p>
        </w:tc>
        <w:tc>
          <w:tcPr>
            <w:shd w:fill="6fa8d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color w:val="ffffff"/>
              </w:rPr>
            </w:pPr>
            <w:r w:rsidDel="00000000" w:rsidR="00000000" w:rsidRPr="00000000">
              <w:rPr>
                <w:b w:val="1"/>
                <w:color w:val="ffffff"/>
                <w:rtl w:val="0"/>
              </w:rPr>
              <w:t xml:space="preserve">Email</w:t>
            </w:r>
          </w:p>
        </w:tc>
        <w:tc>
          <w:tcPr>
            <w:shd w:fill="6fa8d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color w:val="ffffff"/>
              </w:rPr>
            </w:pPr>
            <w:r w:rsidDel="00000000" w:rsidR="00000000" w:rsidRPr="00000000">
              <w:rPr>
                <w:b w:val="1"/>
                <w:color w:val="ffffff"/>
                <w:rtl w:val="0"/>
              </w:rPr>
              <w:t xml:space="preserve">Work Hours </w:t>
            </w:r>
          </w:p>
        </w:tc>
      </w:tr>
      <w:tr>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Sales Enquiries</w:t>
              <w:br w:type="textWrapping"/>
            </w:r>
          </w:p>
        </w:tc>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Technical Enquiries</w:t>
            </w:r>
          </w:p>
        </w:tc>
        <w:tc>
          <w:tcPr>
            <w:shd w:fill="cfe2f3"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r>
      <w:tr>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Complaints</w:t>
              <w:br w:type="textWrapping"/>
            </w:r>
          </w:p>
        </w:tc>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Other…</w:t>
              <w:br w:type="textWrapping"/>
            </w:r>
          </w:p>
        </w:tc>
        <w:tc>
          <w:tcPr>
            <w:shd w:fill="cfe2f3"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360" w:lineRule="auto"/>
        <w:contextualSpacing w:val="0"/>
        <w:rPr/>
      </w:pPr>
      <w:r w:rsidDel="00000000" w:rsidR="00000000" w:rsidRPr="00000000">
        <w:rPr>
          <w:rtl w:val="0"/>
        </w:rPr>
      </w:r>
    </w:p>
    <w:sectPr>
      <w:headerReference r:id="rId7" w:type="default"/>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color w:val="999999"/>
      </w:rPr>
    </w:pPr>
    <w:r w:rsidDel="00000000" w:rsidR="00000000" w:rsidRPr="00000000">
      <w:rPr>
        <w:color w:val="999999"/>
        <w:rtl w:val="0"/>
      </w:rPr>
      <w:t xml:space="preserve">www.astonsocial.com.au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color w:val="999999"/>
      </w:rPr>
    </w:pPr>
    <w:r w:rsidDel="00000000" w:rsidR="00000000" w:rsidRPr="00000000">
      <w:rPr>
        <w:color w:val="999999"/>
        <w:rtl w:val="0"/>
      </w:rPr>
      <w:t xml:space="preserve">Copyright 2018 Aston Social PTY LTD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color w:val="434343"/>
        <w:rtl w:val="0"/>
      </w:rPr>
      <w:t xml:space="preserve">Brand Voice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4062413</wp:posOffset>
          </wp:positionH>
          <wp:positionV relativeFrom="paragraph">
            <wp:posOffset>66675</wp:posOffset>
          </wp:positionV>
          <wp:extent cx="1881188" cy="539274"/>
          <wp:effectExtent b="0" l="0" r="0" t="0"/>
          <wp:wrapTopAndBottom distB="114300" distT="11430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81188" cy="53927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color w:val="434343"/>
      <w:sz w:val="36"/>
      <w:szCs w:val="36"/>
    </w:rPr>
  </w:style>
  <w:style w:type="paragraph" w:styleId="Heading2">
    <w:name w:val="heading 2"/>
    <w:basedOn w:val="Normal"/>
    <w:next w:val="Normal"/>
    <w:pPr>
      <w:keepNext w:val="0"/>
      <w:keepLines w:val="0"/>
      <w:widowControl w:val="0"/>
      <w:spacing w:after="80" w:before="360" w:lineRule="auto"/>
      <w:contextualSpacing w:val="1"/>
    </w:pPr>
    <w:rPr>
      <w:b w:val="1"/>
      <w:color w:val="434343"/>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color w:val="666666"/>
      <w:sz w:val="72"/>
      <w:szCs w:val="72"/>
    </w:rPr>
  </w:style>
  <w:style w:type="paragraph" w:styleId="Subtitle">
    <w:name w:val="Subtitle"/>
    <w:basedOn w:val="Normal"/>
    <w:next w:val="Normal"/>
    <w:pPr>
      <w:keepNext w:val="0"/>
      <w:keepLines w:val="0"/>
      <w:widowControl w:val="0"/>
      <w:spacing w:after="80" w:before="360" w:lineRule="auto"/>
      <w:contextualSpacing w:val="1"/>
    </w:pPr>
    <w:rPr>
      <w:b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